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6EA" w:rsidRPr="00A518E5" w:rsidRDefault="002D76EA" w:rsidP="002D76EA">
      <w:pPr>
        <w:spacing w:line="360" w:lineRule="auto"/>
        <w:rPr>
          <w:rFonts w:eastAsia="黑体"/>
          <w:color w:val="000000"/>
          <w:sz w:val="32"/>
          <w:szCs w:val="32"/>
        </w:rPr>
      </w:pPr>
      <w:bookmarkStart w:id="0" w:name="_GoBack"/>
      <w:bookmarkEnd w:id="0"/>
      <w:r w:rsidRPr="00A518E5">
        <w:rPr>
          <w:rFonts w:eastAsia="黑体"/>
          <w:color w:val="000000"/>
          <w:sz w:val="32"/>
          <w:szCs w:val="32"/>
        </w:rPr>
        <w:t>附件</w:t>
      </w:r>
      <w:r w:rsidRPr="00A518E5">
        <w:rPr>
          <w:rFonts w:eastAsia="黑体"/>
          <w:color w:val="000000"/>
          <w:sz w:val="32"/>
          <w:szCs w:val="32"/>
        </w:rPr>
        <w:t>1</w:t>
      </w:r>
    </w:p>
    <w:p w:rsidR="00F05FF4" w:rsidRDefault="002D76EA" w:rsidP="00F05FF4">
      <w:pPr>
        <w:spacing w:line="600" w:lineRule="exact"/>
        <w:jc w:val="center"/>
        <w:rPr>
          <w:rFonts w:eastAsia="华文中宋"/>
          <w:b/>
          <w:bCs/>
          <w:kern w:val="0"/>
          <w:sz w:val="44"/>
          <w:szCs w:val="44"/>
        </w:rPr>
      </w:pPr>
      <w:r>
        <w:rPr>
          <w:rFonts w:eastAsia="华文中宋"/>
          <w:b/>
          <w:bCs/>
          <w:kern w:val="0"/>
          <w:sz w:val="44"/>
          <w:szCs w:val="44"/>
        </w:rPr>
        <w:t xml:space="preserve"> </w:t>
      </w:r>
      <w:r w:rsidR="00F05FF4" w:rsidRPr="00A518E5">
        <w:rPr>
          <w:rFonts w:eastAsia="华文中宋"/>
          <w:b/>
          <w:bCs/>
          <w:kern w:val="0"/>
          <w:sz w:val="36"/>
          <w:szCs w:val="44"/>
        </w:rPr>
        <w:t>202</w:t>
      </w:r>
      <w:r w:rsidR="00F05FF4">
        <w:rPr>
          <w:rFonts w:eastAsia="华文中宋" w:hint="eastAsia"/>
          <w:b/>
          <w:bCs/>
          <w:kern w:val="0"/>
          <w:sz w:val="36"/>
          <w:szCs w:val="44"/>
        </w:rPr>
        <w:t>6</w:t>
      </w:r>
      <w:r w:rsidR="00F05FF4"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中国农业重大新技术新产品推荐材料</w:t>
      </w:r>
      <w:bookmarkStart w:id="1" w:name="OLE_LINK5"/>
      <w:bookmarkStart w:id="2" w:name="OLE_LINK6"/>
      <w:r w:rsidR="00F05FF4" w:rsidRPr="00A518E5">
        <w:rPr>
          <w:rFonts w:eastAsia="华文中宋" w:hint="eastAsia"/>
          <w:b/>
          <w:bCs/>
          <w:kern w:val="0"/>
          <w:sz w:val="36"/>
          <w:szCs w:val="44"/>
        </w:rPr>
        <w:t>（式样）</w:t>
      </w:r>
      <w:bookmarkEnd w:id="1"/>
      <w:bookmarkEnd w:id="2"/>
    </w:p>
    <w:p w:rsidR="00F05FF4" w:rsidRDefault="00F05FF4" w:rsidP="00F05FF4">
      <w:pPr>
        <w:adjustRightInd w:val="0"/>
        <w:snapToGrid w:val="0"/>
        <w:spacing w:line="360" w:lineRule="auto"/>
        <w:ind w:firstLineChars="200" w:firstLine="560"/>
        <w:jc w:val="center"/>
        <w:rPr>
          <w:rFonts w:eastAsia="仿宋_GB2312"/>
          <w:color w:val="000000"/>
          <w:sz w:val="28"/>
          <w:szCs w:val="32"/>
        </w:rPr>
      </w:pP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推荐单位（盖章）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成果名称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标明具体的技术、产品和装备名称，一定要具体化。</w:t>
      </w:r>
      <w:r>
        <w:rPr>
          <w:rFonts w:eastAsia="仿宋_GB2312" w:hint="eastAsia"/>
          <w:sz w:val="32"/>
          <w:szCs w:val="32"/>
        </w:rPr>
        <w:t>成果名称不超过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个专业；类别包括：新技术、新产品</w:t>
      </w:r>
      <w:r>
        <w:rPr>
          <w:rFonts w:eastAsia="仿宋_GB2312" w:hint="eastAsia"/>
          <w:color w:val="000000"/>
          <w:sz w:val="32"/>
          <w:szCs w:val="32"/>
        </w:rPr>
        <w:t>2</w:t>
      </w:r>
      <w:r>
        <w:rPr>
          <w:rFonts w:eastAsia="仿宋_GB2312"/>
          <w:color w:val="000000"/>
          <w:sz w:val="32"/>
          <w:szCs w:val="32"/>
        </w:rPr>
        <w:t>类。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b/>
          <w:sz w:val="32"/>
          <w:szCs w:val="32"/>
        </w:rPr>
      </w:pPr>
      <w:r>
        <w:rPr>
          <w:rFonts w:eastAsia="仿宋_GB2312"/>
          <w:sz w:val="32"/>
          <w:szCs w:val="32"/>
        </w:rPr>
        <w:t>【</w:t>
      </w:r>
      <w:r>
        <w:rPr>
          <w:rFonts w:eastAsia="仿宋_GB2312"/>
          <w:b/>
          <w:sz w:val="32"/>
          <w:szCs w:val="32"/>
        </w:rPr>
        <w:t>范例：</w:t>
      </w:r>
      <w:r>
        <w:rPr>
          <w:rFonts w:eastAsia="仿宋_GB2312"/>
          <w:sz w:val="32"/>
          <w:szCs w:val="32"/>
        </w:rPr>
        <w:t>韭蛆</w:t>
      </w:r>
      <w:r>
        <w:rPr>
          <w:rFonts w:eastAsia="仿宋_GB2312" w:hint="eastAsia"/>
          <w:sz w:val="32"/>
          <w:szCs w:val="32"/>
        </w:rPr>
        <w:t>“</w:t>
      </w:r>
      <w:r>
        <w:rPr>
          <w:rFonts w:eastAsia="仿宋_GB2312"/>
          <w:sz w:val="32"/>
          <w:szCs w:val="32"/>
        </w:rPr>
        <w:t>覆膜增温法</w:t>
      </w:r>
      <w:r>
        <w:rPr>
          <w:rFonts w:eastAsia="仿宋_GB2312" w:hint="eastAsia"/>
          <w:sz w:val="32"/>
          <w:szCs w:val="32"/>
        </w:rPr>
        <w:t>”</w:t>
      </w:r>
      <w:r>
        <w:rPr>
          <w:rFonts w:eastAsia="仿宋_GB2312"/>
          <w:sz w:val="32"/>
          <w:szCs w:val="32"/>
        </w:rPr>
        <w:t>绿色防控技术，</w:t>
      </w:r>
      <w:r>
        <w:rPr>
          <w:rFonts w:eastAsia="仿宋_GB2312" w:hint="eastAsia"/>
          <w:sz w:val="32"/>
          <w:szCs w:val="32"/>
        </w:rPr>
        <w:t>植保</w:t>
      </w:r>
      <w:r>
        <w:rPr>
          <w:rFonts w:eastAsia="仿宋_GB2312"/>
          <w:sz w:val="32"/>
          <w:szCs w:val="32"/>
        </w:rPr>
        <w:t>专业，新技术】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成果简介（</w:t>
      </w:r>
      <w:r>
        <w:rPr>
          <w:rFonts w:eastAsia="黑体" w:hint="eastAsia"/>
          <w:sz w:val="32"/>
          <w:szCs w:val="32"/>
        </w:rPr>
        <w:t>200</w:t>
      </w:r>
      <w:r>
        <w:rPr>
          <w:rFonts w:eastAsia="黑体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包含成果关键突破、核心技术、重要特征、重大意义等。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成果代表性支撑材料目录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请列出成果代表性支撑材料的名称与发表（获得）时间，支撑材料时间需为</w:t>
      </w:r>
      <w:r>
        <w:rPr>
          <w:rFonts w:eastAsia="仿宋_GB2312" w:hint="eastAsia"/>
          <w:sz w:val="32"/>
          <w:szCs w:val="32"/>
        </w:rPr>
        <w:t>2023</w:t>
      </w:r>
      <w:r>
        <w:rPr>
          <w:rFonts w:eastAsia="仿宋_GB2312" w:hint="eastAsia"/>
          <w:sz w:val="32"/>
          <w:szCs w:val="32"/>
        </w:rPr>
        <w:t>—</w:t>
      </w:r>
      <w:r>
        <w:rPr>
          <w:rFonts w:eastAsia="仿宋_GB2312" w:hint="eastAsia"/>
          <w:sz w:val="32"/>
          <w:szCs w:val="32"/>
        </w:rPr>
        <w:t>2025</w:t>
      </w:r>
      <w:r>
        <w:rPr>
          <w:rFonts w:eastAsia="仿宋_GB2312" w:hint="eastAsia"/>
          <w:sz w:val="32"/>
          <w:szCs w:val="32"/>
        </w:rPr>
        <w:t>年，此处不超过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项</w:t>
      </w:r>
      <w:r>
        <w:rPr>
          <w:rFonts w:eastAsia="仿宋_GB2312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范例：日晒高温覆膜法在韭蛆防治中的应用</w:t>
      </w:r>
      <w:r>
        <w:rPr>
          <w:rFonts w:eastAsia="仿宋_GB2312"/>
          <w:sz w:val="32"/>
          <w:szCs w:val="32"/>
        </w:rPr>
        <w:t xml:space="preserve">[J]. </w:t>
      </w:r>
      <w:r>
        <w:rPr>
          <w:rFonts w:eastAsia="仿宋_GB2312" w:hint="eastAsia"/>
          <w:sz w:val="32"/>
          <w:szCs w:val="32"/>
        </w:rPr>
        <w:t>《期刊名称》</w:t>
      </w:r>
      <w:r>
        <w:rPr>
          <w:rFonts w:eastAsia="仿宋_GB2312"/>
          <w:sz w:val="32"/>
          <w:szCs w:val="32"/>
        </w:rPr>
        <w:t>,</w:t>
      </w:r>
      <w:r>
        <w:rPr>
          <w:rFonts w:eastAsia="仿宋_GB2312" w:hint="eastAsia"/>
          <w:sz w:val="32"/>
          <w:szCs w:val="32"/>
        </w:rPr>
        <w:t xml:space="preserve"> </w:t>
      </w:r>
      <w:r>
        <w:rPr>
          <w:rFonts w:eastAsia="仿宋_GB2312"/>
          <w:sz w:val="32"/>
          <w:szCs w:val="32"/>
        </w:rPr>
        <w:t>20</w:t>
      </w:r>
      <w:r>
        <w:rPr>
          <w:rFonts w:eastAsia="仿宋_GB2312" w:hint="eastAsia"/>
          <w:sz w:val="32"/>
          <w:szCs w:val="32"/>
        </w:rPr>
        <w:t>23</w:t>
      </w:r>
    </w:p>
    <w:p w:rsidR="00F05FF4" w:rsidRDefault="00F05FF4" w:rsidP="00F05FF4">
      <w:pPr>
        <w:adjustRightInd w:val="0"/>
        <w:snapToGrid w:val="0"/>
        <w:spacing w:line="600" w:lineRule="exact"/>
        <w:ind w:firstLineChars="500" w:firstLine="160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/>
          <w:sz w:val="32"/>
          <w:szCs w:val="32"/>
        </w:rPr>
        <w:t>发明专利证书</w:t>
      </w:r>
      <w:r>
        <w:rPr>
          <w:rFonts w:eastAsia="仿宋_GB2312"/>
          <w:sz w:val="32"/>
          <w:szCs w:val="32"/>
        </w:rPr>
        <w:t xml:space="preserve"> 2023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  </w:t>
      </w:r>
      <w:r>
        <w:rPr>
          <w:rFonts w:eastAsia="仿宋_GB2312" w:hint="eastAsia"/>
          <w:sz w:val="32"/>
          <w:szCs w:val="32"/>
        </w:rPr>
        <w:t>xxxxx</w:t>
      </w:r>
      <w:r>
        <w:rPr>
          <w:rFonts w:eastAsia="仿宋_GB2312"/>
          <w:sz w:val="32"/>
          <w:szCs w:val="32"/>
        </w:rPr>
        <w:t>主要农作物品种</w:t>
      </w:r>
      <w:r>
        <w:rPr>
          <w:rFonts w:eastAsia="仿宋_GB2312" w:hint="eastAsia"/>
          <w:sz w:val="32"/>
          <w:szCs w:val="32"/>
        </w:rPr>
        <w:t xml:space="preserve"> 2023</w:t>
      </w:r>
    </w:p>
    <w:p w:rsidR="00F05FF4" w:rsidRPr="00123286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 w:rsidRPr="00123286">
        <w:rPr>
          <w:rFonts w:eastAsia="黑体" w:hint="eastAsia"/>
          <w:sz w:val="32"/>
          <w:szCs w:val="32"/>
        </w:rPr>
        <w:t>成果详情</w:t>
      </w:r>
      <w:r>
        <w:rPr>
          <w:rFonts w:eastAsia="黑体"/>
          <w:sz w:val="32"/>
          <w:szCs w:val="32"/>
        </w:rPr>
        <w:t>（</w:t>
      </w:r>
      <w:r>
        <w:rPr>
          <w:rFonts w:eastAsia="黑体" w:hint="eastAsia"/>
          <w:sz w:val="32"/>
          <w:szCs w:val="32"/>
        </w:rPr>
        <w:t>2000</w:t>
      </w:r>
      <w:r>
        <w:rPr>
          <w:rFonts w:eastAsia="黑体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1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研发背景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成果提出的背景，针对生产中的问题，突破的技术难点。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韭蛆是影响韭菜质量安全的关键因子。利用韭蛆不耐高温的特点，通过对韭蛆的生物生态学习性与灾变规律进行系统研究，研发出日晒高温覆膜法防治韭蛆技术，解决了韭蛆防治中过分依赖化学农药、绿色高效防治技术匮乏的问题</w:t>
      </w:r>
      <w:r>
        <w:rPr>
          <w:rFonts w:eastAsia="楷体_GB2312"/>
          <w:b/>
          <w:sz w:val="32"/>
          <w:szCs w:val="32"/>
        </w:rPr>
        <w:t>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楷体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2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技术要点及参数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能够体现成果主要创新点，反映</w:t>
      </w:r>
      <w:r>
        <w:rPr>
          <w:rFonts w:eastAsia="仿宋_GB2312"/>
          <w:sz w:val="32"/>
          <w:szCs w:val="32"/>
        </w:rPr>
        <w:t>成果使用中需特别注意的环节。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在地面铺上厚度为</w:t>
      </w:r>
      <w:r>
        <w:rPr>
          <w:rFonts w:eastAsia="仿宋_GB2312"/>
          <w:sz w:val="32"/>
          <w:szCs w:val="32"/>
        </w:rPr>
        <w:t xml:space="preserve">10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或</w:t>
      </w:r>
      <w:r>
        <w:rPr>
          <w:rFonts w:eastAsia="仿宋_GB2312"/>
          <w:sz w:val="32"/>
          <w:szCs w:val="32"/>
        </w:rPr>
        <w:t xml:space="preserve">12 </w:t>
      </w:r>
      <w:r>
        <w:rPr>
          <w:rFonts w:eastAsia="仿宋_GB2312" w:hint="eastAsia"/>
          <w:sz w:val="32"/>
          <w:szCs w:val="32"/>
        </w:rPr>
        <w:t>s</w:t>
      </w:r>
      <w:r>
        <w:rPr>
          <w:rFonts w:eastAsia="仿宋_GB2312"/>
          <w:sz w:val="32"/>
          <w:szCs w:val="32"/>
        </w:rPr>
        <w:t>的浅蓝色无滴膜，当韭蛆幼虫所在的土壤温度超过</w:t>
      </w:r>
      <w:r>
        <w:rPr>
          <w:rFonts w:eastAsia="仿宋_GB2312"/>
          <w:sz w:val="32"/>
          <w:szCs w:val="32"/>
        </w:rPr>
        <w:t>40</w:t>
      </w:r>
      <w:r>
        <w:rPr>
          <w:rFonts w:ascii="宋体" w:hAnsi="宋体" w:cs="宋体" w:hint="eastAsia"/>
          <w:sz w:val="32"/>
          <w:szCs w:val="32"/>
        </w:rPr>
        <w:t>℃</w:t>
      </w:r>
      <w:r>
        <w:rPr>
          <w:rFonts w:eastAsia="仿宋_GB2312"/>
          <w:sz w:val="32"/>
          <w:szCs w:val="32"/>
        </w:rPr>
        <w:t>，且持续</w:t>
      </w: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小时以上，能有效防治韭蛆，兼治不耐高温的其他病虫草害，促进韭菜生根。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30"/>
        <w:rPr>
          <w:rFonts w:eastAsia="仿宋_GB2312"/>
          <w:b/>
          <w:sz w:val="32"/>
          <w:szCs w:val="32"/>
        </w:rPr>
      </w:pPr>
      <w:r>
        <w:rPr>
          <w:rFonts w:eastAsia="楷体_GB2312"/>
          <w:b/>
          <w:sz w:val="32"/>
          <w:szCs w:val="32"/>
        </w:rPr>
        <w:t>3</w:t>
      </w:r>
      <w:r>
        <w:rPr>
          <w:rFonts w:eastAsia="楷体_GB2312" w:hint="eastAsia"/>
          <w:b/>
          <w:sz w:val="32"/>
          <w:szCs w:val="32"/>
        </w:rPr>
        <w:t>.</w:t>
      </w:r>
      <w:r>
        <w:rPr>
          <w:rFonts w:eastAsia="楷体_GB2312" w:hint="eastAsia"/>
          <w:b/>
          <w:sz w:val="32"/>
          <w:szCs w:val="32"/>
        </w:rPr>
        <w:t>示范推广及应用前景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27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已开展的试验示范和中小范围推广情况，</w:t>
      </w:r>
      <w:r>
        <w:rPr>
          <w:rFonts w:eastAsia="仿宋_GB2312"/>
          <w:sz w:val="32"/>
          <w:szCs w:val="32"/>
        </w:rPr>
        <w:t>应用后可达到的效果，适用范围和推广应用的前景。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196" w:firstLine="630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/>
          <w:sz w:val="32"/>
          <w:szCs w:val="32"/>
        </w:rPr>
        <w:t>该技术采用物理杀虫方法，操作简单、绿色环保、成本低廉、防治效果好，成功攻克了韭蛆防治难题，可在我国韭菜主产区推广应用。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研发单位</w:t>
      </w:r>
      <w:r>
        <w:rPr>
          <w:rFonts w:eastAsia="黑体" w:hint="eastAsia"/>
          <w:sz w:val="32"/>
          <w:szCs w:val="32"/>
        </w:rPr>
        <w:t>及研发人员</w:t>
      </w:r>
    </w:p>
    <w:tbl>
      <w:tblPr>
        <w:tblStyle w:val="1"/>
        <w:tblW w:w="9003" w:type="dxa"/>
        <w:tblInd w:w="0" w:type="dxa"/>
        <w:tblCellMar>
          <w:left w:w="108" w:type="dxa"/>
          <w:right w:w="108" w:type="dxa"/>
        </w:tblCellMar>
        <w:tblLook w:val="04A0" w:firstRow="1" w:lastRow="0" w:firstColumn="1" w:lastColumn="0" w:noHBand="0" w:noVBand="1"/>
      </w:tblPr>
      <w:tblGrid>
        <w:gridCol w:w="932"/>
        <w:gridCol w:w="1887"/>
        <w:gridCol w:w="1684"/>
        <w:gridCol w:w="2399"/>
        <w:gridCol w:w="2101"/>
      </w:tblGrid>
      <w:tr w:rsidR="00F05FF4" w:rsidTr="00C07AC8">
        <w:trPr>
          <w:cantSplit/>
          <w:trHeight w:hRule="exact" w:val="6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8071" w:type="dxa"/>
            <w:gridSpan w:val="4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成果研发</w:t>
            </w:r>
            <w:r>
              <w:rPr>
                <w:rFonts w:eastAsia="仿宋_GB2312"/>
                <w:b/>
                <w:sz w:val="32"/>
                <w:szCs w:val="32"/>
              </w:rPr>
              <w:t>单位</w:t>
            </w:r>
            <w:r>
              <w:rPr>
                <w:rFonts w:eastAsia="仿宋_GB2312" w:hint="eastAsia"/>
                <w:b/>
                <w:sz w:val="32"/>
                <w:szCs w:val="32"/>
              </w:rPr>
              <w:t>（需为法人单位、填写全称、不超过</w:t>
            </w:r>
            <w:r w:rsidRPr="00524745">
              <w:rPr>
                <w:rFonts w:eastAsia="仿宋_GB2312"/>
                <w:b/>
                <w:sz w:val="32"/>
                <w:szCs w:val="32"/>
              </w:rPr>
              <w:t>5</w:t>
            </w:r>
            <w:r>
              <w:rPr>
                <w:rFonts w:eastAsia="仿宋_GB2312" w:hint="eastAsia"/>
                <w:b/>
                <w:sz w:val="32"/>
                <w:szCs w:val="32"/>
              </w:rPr>
              <w:t>个）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"/>
                <w:sz w:val="32"/>
                <w:szCs w:val="32"/>
              </w:rPr>
              <w:lastRenderedPageBreak/>
              <w:t>……</w:t>
            </w:r>
          </w:p>
        </w:tc>
        <w:tc>
          <w:tcPr>
            <w:tcW w:w="8071" w:type="dxa"/>
            <w:gridSpan w:val="4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003" w:type="dxa"/>
            <w:gridSpan w:val="5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成果联系人（不超过</w:t>
            </w:r>
            <w:r w:rsidRPr="008336CD">
              <w:rPr>
                <w:rFonts w:eastAsia="仿宋_GB2312"/>
                <w:b/>
                <w:sz w:val="32"/>
                <w:szCs w:val="32"/>
              </w:rPr>
              <w:t>3</w:t>
            </w:r>
            <w:r>
              <w:rPr>
                <w:rFonts w:eastAsia="仿宋_GB2312" w:hint="eastAsia"/>
                <w:b/>
                <w:sz w:val="32"/>
                <w:szCs w:val="32"/>
              </w:rPr>
              <w:t>人）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/>
                <w:b/>
                <w:sz w:val="32"/>
                <w:szCs w:val="32"/>
              </w:rPr>
              <w:t>编号</w:t>
            </w:r>
          </w:p>
        </w:tc>
        <w:tc>
          <w:tcPr>
            <w:tcW w:w="1887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姓名</w:t>
            </w:r>
          </w:p>
        </w:tc>
        <w:tc>
          <w:tcPr>
            <w:tcW w:w="1684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单位</w:t>
            </w:r>
          </w:p>
        </w:tc>
        <w:tc>
          <w:tcPr>
            <w:tcW w:w="2399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职务职称</w:t>
            </w:r>
          </w:p>
        </w:tc>
        <w:tc>
          <w:tcPr>
            <w:tcW w:w="2101" w:type="dxa"/>
            <w:vAlign w:val="center"/>
          </w:tcPr>
          <w:p w:rsidR="00F05FF4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_GB2312"/>
                <w:b/>
                <w:sz w:val="32"/>
                <w:szCs w:val="32"/>
              </w:rPr>
            </w:pPr>
            <w:r>
              <w:rPr>
                <w:rFonts w:eastAsia="仿宋_GB2312" w:hint="eastAsia"/>
                <w:b/>
                <w:sz w:val="32"/>
                <w:szCs w:val="32"/>
              </w:rPr>
              <w:t>联系方式</w:t>
            </w: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1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2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F05FF4" w:rsidTr="00C07AC8">
        <w:trPr>
          <w:cantSplit/>
          <w:trHeight w:val="20"/>
        </w:trPr>
        <w:tc>
          <w:tcPr>
            <w:tcW w:w="932" w:type="dxa"/>
            <w:vAlign w:val="center"/>
          </w:tcPr>
          <w:p w:rsidR="00F05FF4" w:rsidRPr="008336CD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eastAsia="仿宋"/>
                <w:sz w:val="32"/>
                <w:szCs w:val="32"/>
              </w:rPr>
            </w:pPr>
            <w:r w:rsidRPr="008336CD">
              <w:rPr>
                <w:rFonts w:eastAsia="仿宋"/>
                <w:sz w:val="32"/>
                <w:szCs w:val="32"/>
              </w:rPr>
              <w:t>3</w:t>
            </w:r>
          </w:p>
        </w:tc>
        <w:tc>
          <w:tcPr>
            <w:tcW w:w="1887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684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99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101" w:type="dxa"/>
            <w:vAlign w:val="center"/>
          </w:tcPr>
          <w:p w:rsidR="00F05FF4" w:rsidRPr="00EA754C" w:rsidRDefault="00F05FF4" w:rsidP="00C07AC8">
            <w:pPr>
              <w:widowControl/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成果</w:t>
      </w:r>
      <w:r>
        <w:rPr>
          <w:rFonts w:eastAsia="黑体" w:hint="eastAsia"/>
          <w:sz w:val="32"/>
          <w:szCs w:val="32"/>
        </w:rPr>
        <w:t>水平证明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验收结论或第三方成果评价报告，署明提供验收或评价的单位及时间。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【评价、验收报告等提供首页、评价意见页、专家签字页等关键页即可，原则上</w:t>
      </w:r>
      <w:r>
        <w:rPr>
          <w:rFonts w:eastAsia="仿宋_GB2312" w:hint="eastAsia"/>
          <w:sz w:val="32"/>
          <w:szCs w:val="32"/>
        </w:rPr>
        <w:t>2</w:t>
      </w:r>
      <w:r>
        <w:rPr>
          <w:rFonts w:eastAsia="仿宋_GB2312" w:hint="eastAsia"/>
          <w:sz w:val="32"/>
          <w:szCs w:val="32"/>
        </w:rPr>
        <w:t>张为宜，每张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numPr>
          <w:ilvl w:val="0"/>
          <w:numId w:val="1"/>
        </w:numPr>
        <w:adjustRightInd w:val="0"/>
        <w:snapToGrid w:val="0"/>
        <w:spacing w:line="600" w:lineRule="exact"/>
        <w:ind w:left="0" w:firstLineChars="200" w:firstLine="640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支撑材料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（一）</w:t>
      </w:r>
      <w:r>
        <w:rPr>
          <w:rFonts w:eastAsia="仿宋_GB2312"/>
          <w:sz w:val="32"/>
          <w:szCs w:val="32"/>
        </w:rPr>
        <w:t>体现产品、技术或装备的</w:t>
      </w:r>
      <w:r>
        <w:rPr>
          <w:rFonts w:eastAsia="仿宋_GB2312" w:hint="eastAsia"/>
          <w:sz w:val="32"/>
          <w:szCs w:val="32"/>
        </w:rPr>
        <w:t>关键</w:t>
      </w:r>
      <w:r>
        <w:rPr>
          <w:rFonts w:eastAsia="仿宋_GB2312"/>
          <w:sz w:val="32"/>
          <w:szCs w:val="32"/>
        </w:rPr>
        <w:t>图片材料</w:t>
      </w:r>
      <w:r>
        <w:rPr>
          <w:rFonts w:eastAsia="仿宋_GB2312" w:hint="eastAsia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（二）在科技核心期刊上发表的主要学术论文。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提供论文摘要页，不超过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中。如超过</w:t>
      </w:r>
      <w:r>
        <w:rPr>
          <w:rFonts w:eastAsia="仿宋_GB2312" w:hint="eastAsia"/>
          <w:sz w:val="32"/>
          <w:szCs w:val="32"/>
        </w:rPr>
        <w:t>5</w:t>
      </w:r>
      <w:r>
        <w:rPr>
          <w:rFonts w:eastAsia="仿宋_GB2312" w:hint="eastAsia"/>
          <w:sz w:val="32"/>
          <w:szCs w:val="32"/>
        </w:rPr>
        <w:t>篇，以列表形式列出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（三）其他证明材料。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</w:t>
      </w:r>
      <w:r>
        <w:rPr>
          <w:rFonts w:eastAsia="仿宋_GB2312" w:hint="eastAsia"/>
          <w:sz w:val="32"/>
          <w:szCs w:val="32"/>
        </w:rPr>
        <w:t>能够证明成果主体内容完成时间或成果水平，不超过</w:t>
      </w:r>
      <w:r>
        <w:rPr>
          <w:rFonts w:eastAsia="仿宋_GB2312" w:hint="eastAsia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张，每张</w:t>
      </w:r>
      <w:r>
        <w:rPr>
          <w:rFonts w:eastAsia="仿宋_GB2312" w:hint="eastAsia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M</w:t>
      </w:r>
      <w:r>
        <w:rPr>
          <w:rFonts w:eastAsia="仿宋_GB2312" w:hint="eastAsia"/>
          <w:sz w:val="32"/>
          <w:szCs w:val="32"/>
        </w:rPr>
        <w:t>以内，</w:t>
      </w:r>
      <w:r>
        <w:rPr>
          <w:rFonts w:eastAsia="仿宋_GB2312" w:hint="eastAsia"/>
          <w:sz w:val="32"/>
          <w:szCs w:val="32"/>
        </w:rPr>
        <w:t>JPG</w:t>
      </w:r>
      <w:r>
        <w:rPr>
          <w:rFonts w:eastAsia="仿宋_GB2312" w:hint="eastAsia"/>
          <w:sz w:val="32"/>
          <w:szCs w:val="32"/>
        </w:rPr>
        <w:t>格式，直接粘贴在此</w:t>
      </w:r>
      <w:r>
        <w:rPr>
          <w:rFonts w:eastAsia="仿宋_GB2312" w:hint="eastAsia"/>
          <w:sz w:val="32"/>
          <w:szCs w:val="32"/>
        </w:rPr>
        <w:t>word</w:t>
      </w:r>
      <w:r>
        <w:rPr>
          <w:rFonts w:eastAsia="仿宋_GB2312" w:hint="eastAsia"/>
          <w:sz w:val="32"/>
          <w:szCs w:val="32"/>
        </w:rPr>
        <w:t>中</w:t>
      </w:r>
      <w:r>
        <w:rPr>
          <w:rFonts w:eastAsia="仿宋_GB2312"/>
          <w:b/>
          <w:sz w:val="32"/>
          <w:szCs w:val="32"/>
        </w:rPr>
        <w:t>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lastRenderedPageBreak/>
        <w:t>1.</w:t>
      </w:r>
      <w:r>
        <w:rPr>
          <w:rFonts w:eastAsia="仿宋_GB2312"/>
          <w:sz w:val="32"/>
          <w:szCs w:val="32"/>
        </w:rPr>
        <w:t>农作物和林木育种类成果：应附农作物和林木品种审定证书，非主要农作物品种要附品种审（认）定或登记（鉴定）证书；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/>
          <w:sz w:val="32"/>
          <w:szCs w:val="32"/>
        </w:rPr>
        <w:t>动物育种类成果：应附畜禽新品种、配套系和畜禽遗传资源的审定或鉴定证书；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3.</w:t>
      </w:r>
      <w:r>
        <w:rPr>
          <w:rFonts w:eastAsia="仿宋_GB2312"/>
          <w:sz w:val="32"/>
          <w:szCs w:val="32"/>
        </w:rPr>
        <w:t>水产原、良种成果：应附国家或省级审定证书；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4.</w:t>
      </w:r>
      <w:r>
        <w:rPr>
          <w:rFonts w:eastAsia="仿宋_GB2312"/>
          <w:sz w:val="32"/>
          <w:szCs w:val="32"/>
        </w:rPr>
        <w:t>肥料类、土壤调节剂成果：应附肥料登记证或临时登记证；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5.</w:t>
      </w:r>
      <w:r>
        <w:rPr>
          <w:rFonts w:eastAsia="仿宋_GB2312"/>
          <w:sz w:val="32"/>
          <w:szCs w:val="32"/>
        </w:rPr>
        <w:t>农药（含生物农药）和植物生长调节剂成果：应附农药登记证或临时登记证；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6.</w:t>
      </w:r>
      <w:r>
        <w:rPr>
          <w:rFonts w:eastAsia="仿宋_GB2312"/>
          <w:sz w:val="32"/>
          <w:szCs w:val="32"/>
        </w:rPr>
        <w:t>兽药（含生物兽药）成果：应附新兽药注册证或兽药生产许可证；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7.</w:t>
      </w:r>
      <w:r>
        <w:rPr>
          <w:rFonts w:eastAsia="仿宋_GB2312"/>
          <w:sz w:val="32"/>
          <w:szCs w:val="32"/>
        </w:rPr>
        <w:t>饲料或饲料添加剂成果：应附新饲料、新饲料添加剂证书或生产许可证；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8.</w:t>
      </w:r>
      <w:r>
        <w:rPr>
          <w:rFonts w:eastAsia="仿宋_GB2312"/>
          <w:sz w:val="32"/>
          <w:szCs w:val="32"/>
        </w:rPr>
        <w:t>知识产权授权证明材料：涉及转基因产品及转基因获得的生物品种、制品，必须附农业农村部转基因生物安全证书；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9.</w:t>
      </w:r>
      <w:r>
        <w:rPr>
          <w:rFonts w:eastAsia="仿宋_GB2312"/>
          <w:sz w:val="32"/>
          <w:szCs w:val="32"/>
        </w:rPr>
        <w:t>农业机械类成果：应附国家授权专利证书，以及省级以上人民政府颁发的农业机械推广鉴定证书；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10.</w:t>
      </w:r>
      <w:r>
        <w:rPr>
          <w:rFonts w:eastAsia="仿宋_GB2312"/>
          <w:sz w:val="32"/>
          <w:szCs w:val="32"/>
        </w:rPr>
        <w:t>专利成果：应附专利授权证书；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11.</w:t>
      </w:r>
      <w:r>
        <w:rPr>
          <w:rFonts w:eastAsia="仿宋_GB2312"/>
          <w:sz w:val="32"/>
          <w:szCs w:val="32"/>
        </w:rPr>
        <w:t>软件类成果：应附计算机软件著作权登记证书。</w:t>
      </w:r>
      <w:r>
        <w:rPr>
          <w:rFonts w:eastAsia="仿宋_GB2312"/>
          <w:sz w:val="32"/>
          <w:szCs w:val="32"/>
        </w:rPr>
        <w:br w:type="page"/>
      </w:r>
    </w:p>
    <w:p w:rsidR="00F05FF4" w:rsidRPr="00A518E5" w:rsidRDefault="00F05FF4" w:rsidP="00F05FF4">
      <w:pPr>
        <w:adjustRightInd w:val="0"/>
        <w:snapToGrid w:val="0"/>
        <w:spacing w:line="360" w:lineRule="auto"/>
        <w:rPr>
          <w:rFonts w:eastAsia="黑体"/>
          <w:color w:val="000000"/>
          <w:sz w:val="32"/>
          <w:szCs w:val="30"/>
        </w:rPr>
      </w:pPr>
      <w:r w:rsidRPr="00A518E5">
        <w:rPr>
          <w:rFonts w:eastAsia="黑体" w:hint="eastAsia"/>
          <w:color w:val="000000"/>
          <w:sz w:val="32"/>
          <w:szCs w:val="30"/>
        </w:rPr>
        <w:lastRenderedPageBreak/>
        <w:t>附件</w:t>
      </w:r>
      <w:r w:rsidRPr="00A518E5">
        <w:rPr>
          <w:rFonts w:eastAsia="黑体"/>
          <w:color w:val="000000"/>
          <w:sz w:val="32"/>
          <w:szCs w:val="30"/>
        </w:rPr>
        <w:t>2</w:t>
      </w:r>
    </w:p>
    <w:p w:rsidR="00F05FF4" w:rsidRPr="00A518E5" w:rsidRDefault="00F05FF4" w:rsidP="00F05FF4">
      <w:pPr>
        <w:spacing w:line="600" w:lineRule="exact"/>
        <w:jc w:val="center"/>
        <w:rPr>
          <w:rFonts w:eastAsia="华文中宋"/>
          <w:b/>
          <w:bCs/>
          <w:kern w:val="0"/>
          <w:sz w:val="36"/>
          <w:szCs w:val="44"/>
        </w:rPr>
      </w:pPr>
      <w:r w:rsidRPr="00A518E5">
        <w:rPr>
          <w:rFonts w:eastAsia="华文中宋"/>
          <w:b/>
          <w:bCs/>
          <w:kern w:val="0"/>
          <w:sz w:val="36"/>
          <w:szCs w:val="44"/>
        </w:rPr>
        <w:t>202</w:t>
      </w:r>
      <w:r>
        <w:rPr>
          <w:rFonts w:eastAsia="华文中宋" w:hint="eastAsia"/>
          <w:b/>
          <w:bCs/>
          <w:kern w:val="0"/>
          <w:sz w:val="36"/>
          <w:szCs w:val="44"/>
        </w:rPr>
        <w:t>6</w:t>
      </w:r>
      <w:r w:rsidRPr="00A518E5">
        <w:rPr>
          <w:rFonts w:eastAsia="华文中宋" w:hint="eastAsia"/>
          <w:b/>
          <w:bCs/>
          <w:kern w:val="0"/>
          <w:sz w:val="36"/>
          <w:szCs w:val="44"/>
        </w:rPr>
        <w:t>中国农业重大新场景推荐材料（式样）</w:t>
      </w:r>
    </w:p>
    <w:p w:rsidR="00F05FF4" w:rsidRDefault="00F05FF4" w:rsidP="00F05FF4">
      <w:pPr>
        <w:adjustRightInd w:val="0"/>
        <w:snapToGrid w:val="0"/>
        <w:spacing w:line="360" w:lineRule="auto"/>
        <w:ind w:firstLineChars="200" w:firstLine="643"/>
        <w:rPr>
          <w:rFonts w:eastAsia="楷体_GB2312"/>
          <w:b/>
          <w:bCs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一、</w:t>
      </w:r>
      <w:r>
        <w:rPr>
          <w:rFonts w:eastAsia="黑体" w:hint="eastAsia"/>
          <w:sz w:val="32"/>
          <w:szCs w:val="32"/>
        </w:rPr>
        <w:t>推荐单位（盖章）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二、场景名称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sz w:val="32"/>
          <w:szCs w:val="32"/>
        </w:rPr>
        <w:t>标明具体的</w:t>
      </w:r>
      <w:r>
        <w:rPr>
          <w:rFonts w:eastAsia="仿宋_GB2312" w:hint="eastAsia"/>
          <w:sz w:val="32"/>
          <w:szCs w:val="32"/>
        </w:rPr>
        <w:t>场景</w:t>
      </w:r>
      <w:r>
        <w:rPr>
          <w:rFonts w:eastAsia="仿宋_GB2312"/>
          <w:sz w:val="32"/>
          <w:szCs w:val="32"/>
        </w:rPr>
        <w:t>名称，一定要具体化。</w:t>
      </w:r>
      <w:r>
        <w:rPr>
          <w:rFonts w:eastAsia="仿宋_GB2312" w:hint="eastAsia"/>
          <w:sz w:val="32"/>
          <w:szCs w:val="32"/>
        </w:rPr>
        <w:t>成果名称不超过</w:t>
      </w:r>
      <w:r>
        <w:rPr>
          <w:rFonts w:eastAsia="仿宋_GB2312" w:hint="eastAsia"/>
          <w:sz w:val="32"/>
          <w:szCs w:val="32"/>
        </w:rPr>
        <w:t>30</w:t>
      </w:r>
      <w:r>
        <w:rPr>
          <w:rFonts w:eastAsia="仿宋_GB2312" w:hint="eastAsia"/>
          <w:sz w:val="32"/>
          <w:szCs w:val="32"/>
        </w:rPr>
        <w:t>字。</w:t>
      </w:r>
      <w:r>
        <w:rPr>
          <w:rFonts w:eastAsia="仿宋_GB2312"/>
          <w:sz w:val="32"/>
          <w:szCs w:val="32"/>
        </w:rPr>
        <w:t>标注所属专业及类别，专业包括：</w:t>
      </w:r>
      <w:r>
        <w:rPr>
          <w:rFonts w:eastAsia="仿宋_GB2312"/>
          <w:color w:val="000000"/>
          <w:sz w:val="32"/>
          <w:szCs w:val="32"/>
        </w:rPr>
        <w:t>农学、土肥、园艺、植保、畜牧、兽医、水产、农业工程、农产品加工</w:t>
      </w:r>
      <w:r>
        <w:rPr>
          <w:rFonts w:eastAsia="仿宋_GB2312"/>
          <w:color w:val="000000"/>
          <w:sz w:val="32"/>
          <w:szCs w:val="32"/>
        </w:rPr>
        <w:t>9</w:t>
      </w:r>
      <w:r>
        <w:rPr>
          <w:rFonts w:eastAsia="仿宋_GB2312"/>
          <w:color w:val="000000"/>
          <w:sz w:val="32"/>
          <w:szCs w:val="32"/>
        </w:rPr>
        <w:t>个专业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【范例：</w:t>
      </w:r>
      <w:r w:rsidRPr="00E36756">
        <w:rPr>
          <w:rFonts w:eastAsia="仿宋_GB2312" w:hint="eastAsia"/>
          <w:color w:val="000000"/>
          <w:sz w:val="32"/>
          <w:szCs w:val="32"/>
        </w:rPr>
        <w:t>立体化全产业链生猪养殖</w:t>
      </w:r>
      <w:r>
        <w:rPr>
          <w:rFonts w:eastAsia="仿宋_GB2312" w:hint="eastAsia"/>
          <w:color w:val="000000"/>
          <w:sz w:val="32"/>
          <w:szCs w:val="32"/>
        </w:rPr>
        <w:t>，畜牧专业】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三、场景简介（</w:t>
      </w:r>
      <w:r>
        <w:rPr>
          <w:rFonts w:eastAsia="黑体" w:hint="eastAsia"/>
          <w:color w:val="000000"/>
          <w:sz w:val="32"/>
          <w:szCs w:val="32"/>
        </w:rPr>
        <w:t>200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 w:rsidRPr="00801FF3">
        <w:rPr>
          <w:rFonts w:eastAsia="仿宋_GB2312" w:hint="eastAsia"/>
          <w:color w:val="000000"/>
          <w:sz w:val="32"/>
          <w:szCs w:val="32"/>
        </w:rPr>
        <w:t>包含</w:t>
      </w:r>
      <w:r>
        <w:rPr>
          <w:rFonts w:eastAsia="仿宋_GB2312" w:hint="eastAsia"/>
          <w:color w:val="000000"/>
          <w:sz w:val="32"/>
          <w:szCs w:val="32"/>
        </w:rPr>
        <w:t>成果</w:t>
      </w:r>
      <w:r w:rsidRPr="00607436">
        <w:rPr>
          <w:rFonts w:eastAsia="仿宋_GB2312" w:hint="eastAsia"/>
          <w:color w:val="000000"/>
          <w:sz w:val="32"/>
          <w:szCs w:val="32"/>
        </w:rPr>
        <w:t>创新突破点、可复制可推广的经验</w:t>
      </w:r>
      <w:r>
        <w:rPr>
          <w:rFonts w:eastAsia="仿宋_GB2312" w:hint="eastAsia"/>
          <w:color w:val="000000"/>
          <w:sz w:val="32"/>
          <w:szCs w:val="32"/>
        </w:rPr>
        <w:t>、重大意义等。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四、场景详情（</w:t>
      </w:r>
      <w:r>
        <w:rPr>
          <w:rFonts w:eastAsia="黑体"/>
          <w:color w:val="000000"/>
          <w:sz w:val="32"/>
          <w:szCs w:val="32"/>
        </w:rPr>
        <w:t>2000</w:t>
      </w:r>
      <w:r>
        <w:rPr>
          <w:rFonts w:eastAsia="黑体" w:hint="eastAsia"/>
          <w:color w:val="000000"/>
          <w:sz w:val="32"/>
          <w:szCs w:val="32"/>
        </w:rPr>
        <w:t>字以内）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（一）场景介绍</w:t>
      </w:r>
    </w:p>
    <w:p w:rsidR="00F05FF4" w:rsidRDefault="00F05FF4" w:rsidP="00F05FF4">
      <w:pPr>
        <w:widowControl/>
        <w:snapToGrid w:val="0"/>
        <w:spacing w:line="60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从场景整体的创新性（包含技术创新、产品创新、应用创新、模式创新），当前经营规模，解决的主要痛点，以及新市场、新受众拓展情况等方面对场景的落地情况进行介绍。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（二）核心技术介绍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对场景应用集成的关键核心技术来源、技术参数以及合作模式进行介绍。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楷体_GB2312"/>
          <w:b/>
          <w:bCs/>
          <w:color w:val="000000"/>
          <w:sz w:val="32"/>
          <w:szCs w:val="32"/>
        </w:rPr>
      </w:pPr>
      <w:r>
        <w:rPr>
          <w:rFonts w:eastAsia="楷体_GB2312" w:hint="eastAsia"/>
          <w:b/>
          <w:bCs/>
          <w:color w:val="000000"/>
          <w:sz w:val="32"/>
          <w:szCs w:val="32"/>
        </w:rPr>
        <w:t>（三）推广示范潜能介绍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从场景的标准化情况、发展带动能力、潜在市场评估等</w:t>
      </w:r>
      <w:r>
        <w:rPr>
          <w:rFonts w:eastAsia="仿宋_GB2312" w:hint="eastAsia"/>
          <w:color w:val="000000"/>
          <w:sz w:val="32"/>
          <w:szCs w:val="32"/>
        </w:rPr>
        <w:lastRenderedPageBreak/>
        <w:t>方面介绍，突出可复制可推广的经验做法。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五、场景落地企业及技术来源单位情况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包含落地企业、技术来源单位名称及简介、负责人以及运营情况等说明，请逐条列举。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3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b/>
          <w:sz w:val="32"/>
          <w:szCs w:val="32"/>
        </w:rPr>
        <w:t>【范例：</w:t>
      </w:r>
      <w:r>
        <w:rPr>
          <w:rFonts w:eastAsia="仿宋_GB2312" w:hint="eastAsia"/>
          <w:b/>
          <w:sz w:val="32"/>
          <w:szCs w:val="32"/>
        </w:rPr>
        <w:t>1.</w:t>
      </w:r>
      <w:r>
        <w:rPr>
          <w:rFonts w:eastAsia="仿宋_GB2312" w:hint="eastAsia"/>
          <w:sz w:val="32"/>
          <w:szCs w:val="32"/>
        </w:rPr>
        <w:t>落地企业：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公司，公司简介，负责人、运营情况等；</w:t>
      </w:r>
    </w:p>
    <w:p w:rsidR="00F05FF4" w:rsidRPr="00801FF3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2.</w:t>
      </w:r>
      <w:r>
        <w:rPr>
          <w:rFonts w:eastAsia="仿宋_GB2312" w:hint="eastAsia"/>
          <w:sz w:val="32"/>
          <w:szCs w:val="32"/>
        </w:rPr>
        <w:t>技术来源单位：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公司或</w:t>
      </w:r>
      <w:r>
        <w:rPr>
          <w:rFonts w:eastAsia="仿宋_GB2312" w:hint="eastAsia"/>
          <w:sz w:val="32"/>
          <w:szCs w:val="32"/>
        </w:rPr>
        <w:t>xxx</w:t>
      </w:r>
      <w:r>
        <w:rPr>
          <w:rFonts w:eastAsia="仿宋_GB2312" w:hint="eastAsia"/>
          <w:sz w:val="32"/>
          <w:szCs w:val="32"/>
        </w:rPr>
        <w:t>科研院（校），简介，负责人、运营情况等。】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六、场景运营证明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包含场景运行图片、媒体宣介材料以及相关技术来源单位合作机制证明，</w:t>
      </w:r>
      <w:r w:rsidRPr="00607436">
        <w:rPr>
          <w:rFonts w:eastAsia="仿宋_GB2312" w:hint="eastAsia"/>
          <w:color w:val="000000"/>
          <w:sz w:val="32"/>
          <w:szCs w:val="32"/>
        </w:rPr>
        <w:t>数量不超过</w:t>
      </w:r>
      <w:r w:rsidRPr="00607436">
        <w:rPr>
          <w:rFonts w:eastAsia="仿宋_GB2312" w:hint="eastAsia"/>
          <w:color w:val="000000"/>
          <w:sz w:val="32"/>
          <w:szCs w:val="32"/>
        </w:rPr>
        <w:t>5</w:t>
      </w:r>
      <w:r w:rsidRPr="00607436">
        <w:rPr>
          <w:rFonts w:eastAsia="仿宋_GB2312" w:hint="eastAsia"/>
          <w:color w:val="000000"/>
          <w:sz w:val="32"/>
          <w:szCs w:val="32"/>
        </w:rPr>
        <w:t>个</w:t>
      </w:r>
      <w:r>
        <w:rPr>
          <w:rFonts w:eastAsia="仿宋_GB2312" w:hint="eastAsia"/>
          <w:color w:val="000000"/>
          <w:sz w:val="32"/>
          <w:szCs w:val="32"/>
        </w:rPr>
        <w:t>。</w:t>
      </w: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七、其他证明材料</w:t>
      </w:r>
    </w:p>
    <w:p w:rsidR="00F05FF4" w:rsidRDefault="00F05FF4" w:rsidP="00F05FF4">
      <w:pPr>
        <w:adjustRightInd w:val="0"/>
        <w:snapToGrid w:val="0"/>
        <w:spacing w:line="600" w:lineRule="exact"/>
        <w:jc w:val="left"/>
        <w:rPr>
          <w:rFonts w:eastAsia="黑体"/>
          <w:color w:val="000000"/>
          <w:sz w:val="32"/>
          <w:szCs w:val="32"/>
        </w:rPr>
      </w:pPr>
    </w:p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八、联系人及联系方式</w:t>
      </w:r>
    </w:p>
    <w:tbl>
      <w:tblPr>
        <w:tblStyle w:val="a7"/>
        <w:tblW w:w="9101" w:type="dxa"/>
        <w:jc w:val="center"/>
        <w:tblLook w:val="04A0" w:firstRow="1" w:lastRow="0" w:firstColumn="1" w:lastColumn="0" w:noHBand="0" w:noVBand="1"/>
      </w:tblPr>
      <w:tblGrid>
        <w:gridCol w:w="2139"/>
        <w:gridCol w:w="2677"/>
        <w:gridCol w:w="1308"/>
        <w:gridCol w:w="1362"/>
        <w:gridCol w:w="1615"/>
      </w:tblGrid>
      <w:tr w:rsidR="00F05FF4" w:rsidTr="00C07AC8">
        <w:trPr>
          <w:trHeight w:val="680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单位类型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单位名称</w:t>
            </w: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联系人</w:t>
            </w: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职务</w:t>
            </w: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b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b/>
                <w:color w:val="000000"/>
                <w:sz w:val="32"/>
                <w:szCs w:val="32"/>
              </w:rPr>
              <w:t>联系方式</w:t>
            </w: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推荐单位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技术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来源</w:t>
            </w: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单位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  <w:tr w:rsidR="00F05FF4" w:rsidTr="00C07AC8">
        <w:trPr>
          <w:trHeight w:val="624"/>
          <w:jc w:val="center"/>
        </w:trPr>
        <w:tc>
          <w:tcPr>
            <w:tcW w:w="2139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  <w:r w:rsidRPr="00801FF3">
              <w:rPr>
                <w:rFonts w:ascii="仿宋_GB2312" w:eastAsia="仿宋_GB2312" w:hint="eastAsia"/>
                <w:color w:val="000000"/>
                <w:sz w:val="32"/>
                <w:szCs w:val="32"/>
              </w:rPr>
              <w:t>落地</w:t>
            </w:r>
            <w:r>
              <w:rPr>
                <w:rFonts w:ascii="仿宋_GB2312" w:eastAsia="仿宋_GB2312" w:hint="eastAsia"/>
                <w:color w:val="000000"/>
                <w:sz w:val="32"/>
                <w:szCs w:val="32"/>
              </w:rPr>
              <w:t>企业</w:t>
            </w:r>
          </w:p>
        </w:tc>
        <w:tc>
          <w:tcPr>
            <w:tcW w:w="2677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08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362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  <w:tc>
          <w:tcPr>
            <w:tcW w:w="1615" w:type="dxa"/>
            <w:vAlign w:val="center"/>
          </w:tcPr>
          <w:p w:rsidR="00F05FF4" w:rsidRPr="00801FF3" w:rsidRDefault="00F05FF4" w:rsidP="00C07AC8">
            <w:pPr>
              <w:adjustRightInd w:val="0"/>
              <w:snapToGrid w:val="0"/>
              <w:spacing w:line="600" w:lineRule="exact"/>
              <w:jc w:val="center"/>
              <w:rPr>
                <w:rFonts w:ascii="仿宋_GB2312" w:eastAsia="仿宋_GB2312"/>
                <w:color w:val="000000"/>
                <w:sz w:val="32"/>
                <w:szCs w:val="32"/>
              </w:rPr>
            </w:pPr>
          </w:p>
        </w:tc>
      </w:tr>
    </w:tbl>
    <w:p w:rsidR="00F05FF4" w:rsidRDefault="00F05FF4" w:rsidP="00F05FF4">
      <w:pPr>
        <w:adjustRightInd w:val="0"/>
        <w:snapToGrid w:val="0"/>
        <w:spacing w:line="60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</w:p>
    <w:p w:rsidR="00E267E6" w:rsidRDefault="00E267E6" w:rsidP="00F05FF4">
      <w:pPr>
        <w:spacing w:line="600" w:lineRule="exact"/>
        <w:jc w:val="center"/>
      </w:pPr>
    </w:p>
    <w:sectPr w:rsidR="00E267E6" w:rsidSect="007B2DEC">
      <w:footerReference w:type="default" r:id="rId7"/>
      <w:pgSz w:w="11906" w:h="16838"/>
      <w:pgMar w:top="1440" w:right="1800" w:bottom="1440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1472" w:rsidRDefault="00FF1472" w:rsidP="002D76EA">
      <w:r>
        <w:separator/>
      </w:r>
    </w:p>
  </w:endnote>
  <w:endnote w:type="continuationSeparator" w:id="0">
    <w:p w:rsidR="00FF1472" w:rsidRDefault="00FF1472" w:rsidP="002D7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4021082"/>
      <w:docPartObj>
        <w:docPartGallery w:val="Page Numbers (Bottom of Page)"/>
        <w:docPartUnique/>
      </w:docPartObj>
    </w:sdtPr>
    <w:sdtEndPr/>
    <w:sdtContent>
      <w:p w:rsidR="007B2DEC" w:rsidRDefault="00D424A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769D1" w:rsidRPr="009769D1">
          <w:rPr>
            <w:noProof/>
            <w:lang w:val="zh-CN"/>
          </w:rPr>
          <w:t>1</w:t>
        </w:r>
        <w:r>
          <w:fldChar w:fldCharType="end"/>
        </w:r>
      </w:p>
    </w:sdtContent>
  </w:sdt>
  <w:p w:rsidR="007B2DEC" w:rsidRDefault="00FF147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1472" w:rsidRDefault="00FF1472" w:rsidP="002D76EA">
      <w:r>
        <w:separator/>
      </w:r>
    </w:p>
  </w:footnote>
  <w:footnote w:type="continuationSeparator" w:id="0">
    <w:p w:rsidR="00FF1472" w:rsidRDefault="00FF1472" w:rsidP="002D76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8E4E91"/>
    <w:multiLevelType w:val="singleLevel"/>
    <w:tmpl w:val="2924CE7E"/>
    <w:lvl w:ilvl="0">
      <w:start w:val="1"/>
      <w:numFmt w:val="chineseCountingThousand"/>
      <w:suff w:val="nothing"/>
      <w:lvlText w:val="%1、"/>
      <w:lvlJc w:val="left"/>
      <w:pPr>
        <w:ind w:left="420" w:hanging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3004"/>
    <w:rsid w:val="002D76EA"/>
    <w:rsid w:val="006522BA"/>
    <w:rsid w:val="00683004"/>
    <w:rsid w:val="009769D1"/>
    <w:rsid w:val="00A53921"/>
    <w:rsid w:val="00D424A6"/>
    <w:rsid w:val="00E267E6"/>
    <w:rsid w:val="00EA754C"/>
    <w:rsid w:val="00F05FF4"/>
    <w:rsid w:val="00FF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FCB3F5E9-C2E7-4683-9E65-81C0AB8C7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76E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76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D76E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D76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D76EA"/>
    <w:rPr>
      <w:sz w:val="18"/>
      <w:szCs w:val="18"/>
    </w:rPr>
  </w:style>
  <w:style w:type="table" w:styleId="a7">
    <w:name w:val="Table Grid"/>
    <w:basedOn w:val="a1"/>
    <w:uiPriority w:val="39"/>
    <w:qFormat/>
    <w:rsid w:val="002D76EA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网格型1"/>
    <w:autoRedefine/>
    <w:uiPriority w:val="59"/>
    <w:qFormat/>
    <w:rsid w:val="002D76EA"/>
    <w:rPr>
      <w:rFonts w:ascii="Calibri" w:eastAsia="宋体" w:hAnsi="Calibri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330</Words>
  <Characters>1886</Characters>
  <Application>Microsoft Office Word</Application>
  <DocSecurity>0</DocSecurity>
  <Lines>15</Lines>
  <Paragraphs>4</Paragraphs>
  <ScaleCrop>false</ScaleCrop>
  <Company/>
  <LinksUpToDate>false</LinksUpToDate>
  <CharactersWithSpaces>2212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黄云</cp:lastModifiedBy>
  <cp:revision>2</cp:revision>
  <dcterms:created xsi:type="dcterms:W3CDTF">2026-03-31T08:35:00Z</dcterms:created>
  <dcterms:modified xsi:type="dcterms:W3CDTF">2026-03-31T08:35:00Z</dcterms:modified>
</cp:coreProperties>
</file>